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关于开展2023年教育系统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法治动漫微视频作品征集活动的通知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学习宣传贯彻党的二十大精神，着力推进社会主义法治文化建设，扎实推进教育系统“八五”普法规划，不断增强法治宣传教育的针对性和实效性，根据全国普法办工作要求，现决定组织开展2023年教育系统法治动漫微视频作品征集活动。现将有关事项通知如下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一、主办、承办单位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主办单位：教育部全国教育普法领导小组办公室（政策法规司）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承办单位：教育部全国青少年普法网（以下简称青少年普法网）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二、参与对象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本次征集活动面向教育系统各级各类学校、各级教育行政部门、广大干部师生开展，可以个人、团队或单位为作者参与报送。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三、活动时间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活动分成四个阶段。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（一）教育系统报送阶段：</w:t>
      </w:r>
      <w:r>
        <w:rPr>
          <w:rFonts w:ascii="Times New Roman" w:hAnsi="Times New Roman" w:eastAsia="仿宋_GB2312" w:cs="Times New Roman"/>
          <w:sz w:val="32"/>
          <w:szCs w:val="32"/>
        </w:rPr>
        <w:t>2023年6月—10月为作品征集报送、各地教育部门初评和报送阶段。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（二）教育系统复评阶段：</w:t>
      </w:r>
      <w:r>
        <w:rPr>
          <w:rFonts w:ascii="Times New Roman" w:hAnsi="Times New Roman" w:eastAsia="仿宋_GB2312" w:cs="Times New Roman"/>
          <w:sz w:val="32"/>
          <w:szCs w:val="32"/>
        </w:rPr>
        <w:t>2023年10月—2023年11月为教育系统复评阶段，将根据复评情况，择优推荐作品至全国普法办参与终评。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（三）终评阶段：</w:t>
      </w:r>
      <w:r>
        <w:rPr>
          <w:rFonts w:ascii="Times New Roman" w:hAnsi="Times New Roman" w:eastAsia="仿宋_GB2312" w:cs="Times New Roman"/>
          <w:sz w:val="32"/>
          <w:szCs w:val="32"/>
        </w:rPr>
        <w:t>2023年12月—2024年2月为作品终评阶段，全国普法办组织作品终评。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（四）展播阶段：</w:t>
      </w:r>
      <w:r>
        <w:rPr>
          <w:rFonts w:ascii="Times New Roman" w:hAnsi="Times New Roman" w:eastAsia="仿宋_GB2312" w:cs="Times New Roman"/>
          <w:sz w:val="32"/>
          <w:szCs w:val="32"/>
        </w:rPr>
        <w:t>2024年3月以后为全国普法办获奖名单公布、展播阶段。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四、作品内容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作品重点围绕以下内容进行创作：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深入学习宣传习近平法治思想的重大意义、核心要义、精神实质、丰富内涵、实践要求，特别是习近平总书记关于宪法的重要论述，弘扬社会主义法治精神,传承中华优秀传统法律文化,引导教育系统广大干部师生自觉成为社会主义法治的忠实崇尚者、自觉遵守者和坚定捍卫者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（二）深入学习贯彻党的二十大关于全面依法治国的重大部署，围绕“坚持全面依法治国，推进法治中国建设”，运用生动、直观、形象化的方式，以标志性、艺术性的“小切口”体现“大事件大节点”。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（三）深入宣传我国宪法和相关法律法规的地位、作用、主要内容等。深化宪法宣誓、宪法纪念、国家象征和标志等制度的教育功能，弘扬宪法精神，维护宪法权威，让尊法学法守法用法在教育系统蔚然成风。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五、作品要求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坚持政治性、思想性、艺术性、专业性相统一，大力弘扬社会主义核心价值观，积极传播法治正能量，内容健康、积极向上。注重以案普法，注重阐释法律知识，注重讲述学生身边的法律故事，把镜头对准学生与教师，提高青少年普法的针对性与实效性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（二）严格按照主题、时长要求报送作品。系列作品不超过3件，系列作品按名称计1件作品。每个作品需附150字以内的简介。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动漫作品要求时长不超过3分钟。画面比例16:9，画面像素尺寸1920×1080，帧速率为24帧/秒，制作软件版本不限，输出格式为Mp4。微视频作品要求时长不超过3分钟。画面比例16:9，画面像素尺寸1920×1080，输出格式为Mp4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（四）参赛作品正片中一律不得标注参赛人姓名、参赛单位名称、制作单位标志等与作品内容无关的信息。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参赛作品须为创作者本人或本单位原创，作者在报送作品后即视为许可主办方以公益宣传为目的，使用或授权第三方无偿使用该作品，作者保留作品的署名权和自行使用权。如出现知识产权纠纷，主办方保留取消其参赛资格及追回所获奖项的权利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六、报送方式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（一）报送注意事项。</w:t>
      </w:r>
      <w:r>
        <w:rPr>
          <w:rFonts w:ascii="Times New Roman" w:hAnsi="Times New Roman" w:eastAsia="仿宋_GB2312" w:cs="Times New Roman"/>
          <w:sz w:val="32"/>
          <w:szCs w:val="32"/>
        </w:rPr>
        <w:t>报送作品如已通过当地司法部门报送的，请勿再通过教育系统报送。请勿一稿多投，若有一稿多投，一经发现取消参赛资格。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（二）通过各地教育行政部门报送。</w:t>
      </w:r>
      <w:r>
        <w:rPr>
          <w:rFonts w:ascii="Times New Roman" w:hAnsi="Times New Roman" w:eastAsia="仿宋_GB2312" w:cs="Times New Roman"/>
          <w:sz w:val="32"/>
          <w:szCs w:val="32"/>
        </w:rPr>
        <w:t>参赛个人、团队或学校可通过所在地教育部行政部门报送作品。各省级教育行政部门进行初评后，可将优秀作品于10月25日前统一推荐至青少年普法网，每个省（区、市）推荐作品数量原则上不超过5件。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（三）通过青少年普法网报送。</w:t>
      </w:r>
      <w:r>
        <w:rPr>
          <w:rFonts w:ascii="Times New Roman" w:hAnsi="Times New Roman" w:eastAsia="仿宋_GB2312" w:cs="Times New Roman"/>
          <w:sz w:val="32"/>
          <w:szCs w:val="32"/>
        </w:rPr>
        <w:t>广大干部师生可直接通过青少年普法网在线报送作品，具体步骤及操作指南详见普法网。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七、奖项设置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普法网将组织专家对作品进行综合评审。本次征集活动设优秀奖20名，提请教育部普法办颁发荣誉证书。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八、工作要求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（一）高度重视、精心组织。</w:t>
      </w:r>
      <w:r>
        <w:rPr>
          <w:rFonts w:ascii="Times New Roman" w:hAnsi="Times New Roman" w:eastAsia="仿宋_GB2312" w:cs="Times New Roman"/>
          <w:sz w:val="32"/>
          <w:szCs w:val="32"/>
        </w:rPr>
        <w:t>各地各校要高度重视法治动漫微视频作品征集工作，结合本地区本部门工作实际，抓好落实，避免形式主义、增加基层负担。要对参赛者做好深入细致的引导工作，引导参赛者制作符合要求的高质量作品，及时提醒参赛者避免出现常见的表达错误和细节缺陷等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（二）遵守要求、按时报送。</w:t>
      </w:r>
      <w:r>
        <w:rPr>
          <w:rFonts w:ascii="Times New Roman" w:hAnsi="Times New Roman" w:eastAsia="仿宋_GB2312" w:cs="Times New Roman"/>
          <w:sz w:val="32"/>
          <w:szCs w:val="32"/>
        </w:rPr>
        <w:t>各省（区、市）教育厅（局）负责普法工作的相关部门，于2023年10月25日前将初评后的作品报送至青少年普法网。每个省（区、市）推荐作品数量原则上不超过5件。各省推荐报送采用在线方式，请将作品上传网络云盘后，将网盘链接地址与《2023年教育系统法治动漫微视频征集活动优秀作品推荐表》（见附件）发至活动邮箱activity@qspfw.cn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联系单位及电话：教育部全国青少年普法网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010-88819614，王老师</w:t>
      </w:r>
    </w:p>
    <w:p>
      <w:pPr>
        <w:pStyle w:val="3"/>
        <w:spacing w:before="0" w:beforeAutospacing="0" w:after="0" w:afterAutospacing="0" w:line="56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教育部全国青少年普法网</w:t>
      </w:r>
    </w:p>
    <w:p>
      <w:pPr>
        <w:pStyle w:val="3"/>
        <w:spacing w:before="0" w:beforeAutospacing="0" w:after="0" w:afterAutospacing="0" w:line="56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2023年6月15日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3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关于开展2023年法治实践教育</w:t>
      </w:r>
    </w:p>
    <w:p>
      <w:pPr>
        <w:pStyle w:val="3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精品案例征集活动的通知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学习宣传贯彻党的二十大精神，认真学习贯彻习近平法治思想，推动开展学校法治教育实践，丰富精品法治实践教育资源，根据《全国教育系统开展法治宣传教育的第八个五年规划（2021—2025年）》《教育部办公厅关于举办第八届全国学生“学宪法讲宪法”活动的通知》（教政法厅函〔2023〕2号）等文件，决定组织开展法治实践教育精品案例征集活动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一、主办、承办单位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主办单位：教育部全国教育普法领导小组办公室（政策法规司）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承办单位：教育部全国青少年普法网（以下简称青少年普法网）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二、参与对象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本次征集活动面向教育系统各级各类学校、广大干部师生开展，可以个人、团队或单位为作者参与报送。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三、时间安排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（一）案例征集阶段：</w:t>
      </w:r>
      <w:r>
        <w:rPr>
          <w:rFonts w:ascii="Times New Roman" w:hAnsi="Times New Roman" w:eastAsia="仿宋_GB2312" w:cs="Times New Roman"/>
          <w:sz w:val="32"/>
          <w:szCs w:val="32"/>
        </w:rPr>
        <w:t>2023年6月15日-10月25日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（二）案例遴选阶段：</w:t>
      </w:r>
      <w:r>
        <w:rPr>
          <w:rFonts w:ascii="Times New Roman" w:hAnsi="Times New Roman" w:eastAsia="仿宋_GB2312" w:cs="Times New Roman"/>
          <w:sz w:val="32"/>
          <w:szCs w:val="32"/>
        </w:rPr>
        <w:t>2023年11月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（三）集中展示阶段：</w:t>
      </w:r>
      <w:r>
        <w:rPr>
          <w:rFonts w:ascii="Times New Roman" w:hAnsi="Times New Roman" w:eastAsia="仿宋_GB2312" w:cs="Times New Roman"/>
          <w:sz w:val="32"/>
          <w:szCs w:val="32"/>
        </w:rPr>
        <w:t>2023年12月-2024年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四、征集要求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（一）坚持正确方向。</w:t>
      </w:r>
      <w:r>
        <w:rPr>
          <w:rFonts w:ascii="Times New Roman" w:hAnsi="Times New Roman" w:eastAsia="仿宋_GB2312" w:cs="Times New Roman"/>
          <w:sz w:val="32"/>
          <w:szCs w:val="32"/>
        </w:rPr>
        <w:t>案例作品应以习近平新时代中国特色社会主义思想为指导，全面贯彻党的教育方针，培育社会主义核心价值观，弘扬社会主义法治精神，传承中华优秀传统法律文化，引导学生做社会主义法治的忠实崇尚者、自觉遵守者、坚定捍卫者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（二）突出实践导向。</w:t>
      </w:r>
      <w:r>
        <w:rPr>
          <w:rFonts w:ascii="Times New Roman" w:hAnsi="Times New Roman" w:eastAsia="仿宋_GB2312" w:cs="Times New Roman"/>
          <w:sz w:val="32"/>
          <w:szCs w:val="32"/>
        </w:rPr>
        <w:t>征集的案例主要包括在法治教育实践中活动、课后服务、暑期作业、志愿服务、社会实践等场景。案例应具有创新性、普适性和全国推广价值，能够为各地各校开展法治实践教育所形成的做法、举措和经验，适用于日常教学、课外起示范引领作用。案例应包括实施背景、整体设计、具体做法、成效经验、推广应用等内容（模板详见附件1）。字数在3000字左右，可另附案例相关视频或图文素材。应避免报送讲座授课、地方展馆参观学习、歌舞表演等不具有创新性或全国推广价值的案例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（三）符合教育规律。</w:t>
      </w:r>
      <w:r>
        <w:rPr>
          <w:rFonts w:ascii="Times New Roman" w:hAnsi="Times New Roman" w:eastAsia="仿宋_GB2312" w:cs="Times New Roman"/>
          <w:sz w:val="32"/>
          <w:szCs w:val="32"/>
        </w:rPr>
        <w:t>案例要遵循青少年身心发展规律，贴近青少年生活实际，科学安排教育内容，合理确定教育实践活动的重点和方法。根据《青少年法治教育大纲》规定的不同学段或年级学生特点，设计符合学生认知规律的教育实践活动，切实提高法治教育的针对性和实效性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（四）坚持公益原则。</w:t>
      </w:r>
      <w:r>
        <w:rPr>
          <w:rFonts w:ascii="Times New Roman" w:hAnsi="Times New Roman" w:eastAsia="仿宋_GB2312" w:cs="Times New Roman"/>
          <w:sz w:val="32"/>
          <w:szCs w:val="32"/>
        </w:rPr>
        <w:t>报送作品须为创作者本人或本单位原创，作者在报送作品后即视为许可主办方以公益宣传为目的，使用或授权第三方无偿使用该作品，作者保留作品的署名权和自行使用权。如出现知识产权纠纷，主办方保留取消其参赛资格及追回所获奖项的权利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五、参与方式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（一）通过各地教育行政部门报送。</w:t>
      </w:r>
      <w:r>
        <w:rPr>
          <w:rFonts w:ascii="Times New Roman" w:hAnsi="Times New Roman" w:eastAsia="仿宋_GB2312" w:cs="Times New Roman"/>
          <w:sz w:val="32"/>
          <w:szCs w:val="32"/>
        </w:rPr>
        <w:t>个人、团队或学校可通过所在地教育部行政部门报送案例。各省级教育行政部门进行初评后，可将优秀案例于10月25日前统一推荐至青少年普法网，每个省（区、市）推荐案例数量原则上不超过5件。报送作品采用在线上传方式。请将作品与《2023年法治实践教育精品案例征集活动推荐表》（见附件2）发至活动邮箱expert@qspfw.cn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（二）通过青少年普法网报送。</w:t>
      </w:r>
      <w:r>
        <w:rPr>
          <w:rFonts w:ascii="Times New Roman" w:hAnsi="Times New Roman" w:eastAsia="仿宋_GB2312" w:cs="Times New Roman"/>
          <w:sz w:val="32"/>
          <w:szCs w:val="32"/>
        </w:rPr>
        <w:t>个人、团队或学校亦可直接登录青少年普法网账号，根据页面提示，在“投稿管理”模块按照要求完成案例投稿，具体步骤及操作指南详见青少年普法网。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六、奖项设置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普法网将组织专家对征集案例进行综合评审。共遴选精品案例奖10项、优秀案例奖若干，提请教育部普法办颁发荣誉证书。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本次活动遴选的精品案例将在法治实践教育研讨会上进行交流讨论，并在青少年普法网进行集中展示，详见网站后续通知。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联系单位及电话：教育部全国青少年普法网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010-88819626，王老师、胡老师</w:t>
      </w:r>
    </w:p>
    <w:p>
      <w:pPr>
        <w:pStyle w:val="3"/>
        <w:spacing w:before="0" w:beforeAutospacing="0" w:after="0" w:afterAutospacing="0" w:line="54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教育部全国青少年普法网</w:t>
      </w:r>
    </w:p>
    <w:p>
      <w:pPr>
        <w:pStyle w:val="3"/>
        <w:spacing w:before="0" w:beforeAutospacing="0" w:after="0" w:afterAutospacing="0"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2023年6月15日</w:t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600" w:lineRule="exact"/>
        <w:ind w:left="0" w:leftChars="0" w:right="0" w:rightChars="0"/>
        <w:jc w:val="center"/>
        <w:rPr>
          <w:rFonts w:ascii="Times New Roman" w:hAnsi="Times New Roman" w:eastAsia="方正小标宋简体" w:cs="Times New Roman"/>
          <w:sz w:val="44"/>
          <w:shd w:val="clear" w:color="auto" w:fill="FFFFFF"/>
        </w:rPr>
      </w:pP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600" w:lineRule="exact"/>
        <w:ind w:left="0" w:leftChars="0" w:right="0" w:rightChars="0"/>
        <w:jc w:val="center"/>
        <w:rPr>
          <w:rFonts w:ascii="Times New Roman" w:hAnsi="Times New Roman" w:eastAsia="方正小标宋简体" w:cs="Times New Roman"/>
          <w:sz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hd w:val="clear" w:color="auto" w:fill="FFFFFF"/>
        </w:rPr>
        <w:t>2023年教育系统法治动漫微视频征集活动</w:t>
      </w: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600" w:lineRule="exact"/>
        <w:ind w:left="0" w:leftChars="0" w:right="0" w:rightChars="0"/>
        <w:jc w:val="center"/>
        <w:rPr>
          <w:rFonts w:ascii="Times New Roman" w:hAnsi="Times New Roman" w:eastAsia="方正小标宋简体" w:cs="Times New Roman"/>
          <w:sz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hd w:val="clear" w:color="auto" w:fill="FFFFFF"/>
        </w:rPr>
        <w:t>优秀作品推荐表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报送单位名称（加盖公章）：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联系人：                       联系电话：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700"/>
        <w:gridCol w:w="2269"/>
        <w:gridCol w:w="1275"/>
        <w:gridCol w:w="1725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作品名称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作品简介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作者单位</w:t>
            </w:r>
          </w:p>
        </w:tc>
        <w:tc>
          <w:tcPr>
            <w:tcW w:w="1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2023年法治实践教育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精品案例征集活动推荐表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报送单位名称（加盖公章）：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联系人：                       联系电话：</w:t>
      </w:r>
    </w:p>
    <w:tbl>
      <w:tblPr>
        <w:tblStyle w:val="4"/>
        <w:tblW w:w="569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700"/>
        <w:gridCol w:w="2269"/>
        <w:gridCol w:w="1275"/>
        <w:gridCol w:w="1725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5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8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案例名称</w:t>
            </w:r>
          </w:p>
        </w:tc>
        <w:tc>
          <w:tcPr>
            <w:tcW w:w="11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目标学段</w:t>
            </w:r>
          </w:p>
        </w:tc>
        <w:tc>
          <w:tcPr>
            <w:tcW w:w="6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所在单位</w:t>
            </w:r>
          </w:p>
        </w:tc>
        <w:tc>
          <w:tcPr>
            <w:tcW w:w="8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2023年法治实践教育精品案例</w:t>
      </w:r>
    </w:p>
    <w:tbl>
      <w:tblPr>
        <w:tblStyle w:val="4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29"/>
        <w:gridCol w:w="1665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目标学段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（可具体到年级）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案例摘要：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（300字以内）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1.实施背景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（简述法治实践教学案例的实施背景、教学环境与教学资源、学生知识技能储备、与校内相关课程之间的联系等）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2.实践目标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（明确法治实践教学目标）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3.实践过程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环节一：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（根据实践程序安排）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设计意图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（简要说明教学环节、学习实践活动等，组织与实施意图，说明活动对目标达成和学生发展的意义，说明如何在活动中达成每个学生的目标）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环节二：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（可根据实际自行调整环节数量）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4.成效经验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（介绍通过该案例实施取得的成效，并总结提炼实践教学活动成功的关键要素，分析经验启示，提出案例存在的不足与下一步的举措等）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5.推广应用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（案例推广的适用范围、应用场景、注意事项等）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6.其他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06"/>
    <w:rsid w:val="003C2A0A"/>
    <w:rsid w:val="005851E7"/>
    <w:rsid w:val="00783EA0"/>
    <w:rsid w:val="00E36006"/>
    <w:rsid w:val="B7EFA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ind w:left="100" w:leftChars="100" w:right="100" w:rightChars="10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5"/>
    <w:link w:val="2"/>
    <w:qFormat/>
    <w:uiPriority w:val="0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12</Pages>
  <Words>612</Words>
  <Characters>3491</Characters>
  <Lines>29</Lines>
  <Paragraphs>8</Paragraphs>
  <TotalTime>13</TotalTime>
  <ScaleCrop>false</ScaleCrop>
  <LinksUpToDate>false</LinksUpToDate>
  <CharactersWithSpaces>4095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2023-09-13T14:32:00Z</dcterms:created>
  <dc:creator>JSJYT User</dc:creator>
  <cp:lastModifiedBy>uos</cp:lastModifiedBy>
  <dcterms:modified xsi:type="dcterms:W3CDTF">2023-09-14T09:33:49Z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